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52E39" w14:textId="77777777" w:rsidR="0021150B" w:rsidRPr="00F16518" w:rsidRDefault="0021150B" w:rsidP="0021150B">
      <w:pPr>
        <w:tabs>
          <w:tab w:val="left" w:pos="3270"/>
        </w:tabs>
        <w:spacing w:after="0"/>
        <w:contextualSpacing/>
        <w:jc w:val="center"/>
        <w:rPr>
          <w:rFonts w:ascii="Tahoma" w:hAnsi="Tahoma" w:cs="Tahoma"/>
          <w:b/>
          <w:bCs/>
        </w:rPr>
      </w:pPr>
    </w:p>
    <w:p w14:paraId="066B12C2" w14:textId="77777777" w:rsidR="0021150B" w:rsidRPr="00F16518" w:rsidRDefault="0021150B" w:rsidP="0021150B">
      <w:pPr>
        <w:jc w:val="center"/>
        <w:rPr>
          <w:rFonts w:ascii="Tahoma" w:hAnsi="Tahoma" w:cs="Tahoma"/>
          <w:b/>
          <w:bCs/>
        </w:rPr>
      </w:pPr>
      <w:r w:rsidRPr="00F16518">
        <w:rPr>
          <w:rFonts w:ascii="Tahoma" w:hAnsi="Tahoma" w:cs="Tahoma"/>
          <w:b/>
          <w:bCs/>
        </w:rPr>
        <w:t>COMUNICADO INTERNO</w:t>
      </w:r>
    </w:p>
    <w:p w14:paraId="54BB4BFB" w14:textId="77777777" w:rsidR="0021150B" w:rsidRPr="00F16518" w:rsidRDefault="0021150B" w:rsidP="0021150B">
      <w:pPr>
        <w:ind w:left="7080"/>
        <w:jc w:val="both"/>
        <w:rPr>
          <w:rFonts w:ascii="Tahoma" w:hAnsi="Tahoma" w:cs="Tahoma"/>
          <w:b/>
          <w:bCs/>
        </w:rPr>
      </w:pPr>
      <w:r w:rsidRPr="00F16518">
        <w:rPr>
          <w:rFonts w:ascii="Tahoma" w:hAnsi="Tahoma" w:cs="Tahoma"/>
          <w:b/>
          <w:bCs/>
        </w:rPr>
        <w:t xml:space="preserve">    </w:t>
      </w:r>
      <w:r w:rsidRPr="00F16518">
        <w:rPr>
          <w:rFonts w:ascii="Tahoma" w:hAnsi="Tahoma" w:cs="Tahoma"/>
          <w:b/>
          <w:bCs/>
        </w:rPr>
        <w:tab/>
        <w:t>DG XXX</w:t>
      </w:r>
    </w:p>
    <w:p w14:paraId="305EBC2B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  <w:bCs/>
        </w:rPr>
      </w:pPr>
      <w:r w:rsidRPr="00F16518">
        <w:rPr>
          <w:rFonts w:ascii="Tahoma" w:hAnsi="Tahoma" w:cs="Tahoma"/>
          <w:b/>
          <w:bCs/>
        </w:rPr>
        <w:t xml:space="preserve">PARA: </w:t>
      </w:r>
      <w:r w:rsidRPr="00F16518">
        <w:rPr>
          <w:rFonts w:ascii="Tahoma" w:hAnsi="Tahoma" w:cs="Tahoma"/>
          <w:b/>
          <w:bCs/>
        </w:rPr>
        <w:tab/>
        <w:t>JHOAN SEBASTIÁN PULECIO GÓMEZ</w:t>
      </w:r>
    </w:p>
    <w:p w14:paraId="3D658B3F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</w:rPr>
      </w:pPr>
      <w:r w:rsidRPr="00F16518">
        <w:rPr>
          <w:rFonts w:ascii="Tahoma" w:hAnsi="Tahoma" w:cs="Tahoma"/>
          <w:b/>
          <w:bCs/>
        </w:rPr>
        <w:tab/>
      </w:r>
      <w:r w:rsidRPr="00F16518">
        <w:rPr>
          <w:rFonts w:ascii="Tahoma" w:hAnsi="Tahoma" w:cs="Tahoma"/>
          <w:b/>
          <w:bCs/>
        </w:rPr>
        <w:tab/>
      </w:r>
      <w:r w:rsidRPr="00F16518">
        <w:rPr>
          <w:rFonts w:ascii="Tahoma" w:hAnsi="Tahoma" w:cs="Tahoma"/>
          <w:bCs/>
        </w:rPr>
        <w:t>Subdirector de Regulación y Control Ambiental</w:t>
      </w:r>
    </w:p>
    <w:p w14:paraId="7B9BD09E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  <w:bCs/>
        </w:rPr>
      </w:pPr>
    </w:p>
    <w:p w14:paraId="239F2A59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</w:rPr>
      </w:pPr>
      <w:r w:rsidRPr="00F16518">
        <w:rPr>
          <w:rFonts w:ascii="Tahoma" w:hAnsi="Tahoma" w:cs="Tahoma"/>
          <w:b/>
          <w:bCs/>
        </w:rPr>
        <w:t xml:space="preserve">DE: </w:t>
      </w:r>
      <w:r w:rsidRPr="00F16518">
        <w:rPr>
          <w:rFonts w:ascii="Tahoma" w:hAnsi="Tahoma" w:cs="Tahoma"/>
          <w:b/>
          <w:bCs/>
        </w:rPr>
        <w:tab/>
      </w:r>
      <w:r w:rsidRPr="00F16518">
        <w:rPr>
          <w:rFonts w:ascii="Tahoma" w:hAnsi="Tahoma" w:cs="Tahoma"/>
          <w:b/>
          <w:bCs/>
        </w:rPr>
        <w:tab/>
      </w:r>
      <w:r w:rsidRPr="00F16518">
        <w:rPr>
          <w:rFonts w:ascii="Tahoma" w:hAnsi="Tahoma" w:cs="Tahoma"/>
          <w:b/>
        </w:rPr>
        <w:t>ANGIE LORENA MÁRQUEZ MORENO</w:t>
      </w:r>
    </w:p>
    <w:p w14:paraId="2C285001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</w:rPr>
      </w:pPr>
      <w:r w:rsidRPr="00F16518">
        <w:rPr>
          <w:rFonts w:ascii="Tahoma" w:hAnsi="Tahoma" w:cs="Tahoma"/>
          <w:b/>
        </w:rPr>
        <w:tab/>
      </w:r>
      <w:r w:rsidRPr="00F16518">
        <w:rPr>
          <w:rFonts w:ascii="Tahoma" w:hAnsi="Tahoma" w:cs="Tahoma"/>
          <w:b/>
        </w:rPr>
        <w:tab/>
      </w:r>
      <w:r w:rsidRPr="00F16518">
        <w:rPr>
          <w:rFonts w:ascii="Tahoma" w:hAnsi="Tahoma" w:cs="Tahoma"/>
        </w:rPr>
        <w:t>Jefe de la Oficina Asesora de Planeación.</w:t>
      </w:r>
    </w:p>
    <w:p w14:paraId="21920EA2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</w:rPr>
      </w:pPr>
    </w:p>
    <w:p w14:paraId="7B480F46" w14:textId="77777777" w:rsidR="0021150B" w:rsidRPr="00F16518" w:rsidRDefault="0021150B" w:rsidP="0021150B">
      <w:pPr>
        <w:pStyle w:val="Sinespaciado"/>
        <w:ind w:left="708" w:firstLine="708"/>
        <w:jc w:val="both"/>
        <w:rPr>
          <w:rFonts w:ascii="Tahoma" w:hAnsi="Tahoma" w:cs="Tahoma"/>
          <w:b/>
          <w:bCs/>
        </w:rPr>
      </w:pPr>
      <w:r w:rsidRPr="00F16518">
        <w:rPr>
          <w:rFonts w:ascii="Tahoma" w:hAnsi="Tahoma" w:cs="Tahoma"/>
          <w:b/>
          <w:bCs/>
        </w:rPr>
        <w:t xml:space="preserve">JUAN ESTEBAN CORTES OROZCO </w:t>
      </w:r>
    </w:p>
    <w:p w14:paraId="167EFA00" w14:textId="77777777" w:rsidR="0021150B" w:rsidRPr="00F16518" w:rsidRDefault="0021150B" w:rsidP="0021150B">
      <w:pPr>
        <w:pStyle w:val="Sinespaciado"/>
        <w:ind w:left="708" w:firstLine="708"/>
        <w:jc w:val="both"/>
        <w:rPr>
          <w:rFonts w:ascii="Tahoma" w:hAnsi="Tahoma" w:cs="Tahoma"/>
        </w:rPr>
      </w:pPr>
      <w:r w:rsidRPr="00F16518">
        <w:rPr>
          <w:rFonts w:ascii="Tahoma" w:hAnsi="Tahoma" w:cs="Tahoma"/>
        </w:rPr>
        <w:t>Director General (E).</w:t>
      </w:r>
    </w:p>
    <w:p w14:paraId="2049985C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  <w:bCs/>
        </w:rPr>
      </w:pPr>
    </w:p>
    <w:p w14:paraId="4266CA67" w14:textId="798237AF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  <w:bCs/>
        </w:rPr>
      </w:pPr>
      <w:r w:rsidRPr="00F16518">
        <w:rPr>
          <w:rFonts w:ascii="Tahoma" w:hAnsi="Tahoma" w:cs="Tahoma"/>
          <w:b/>
          <w:bCs/>
        </w:rPr>
        <w:t>FECHA</w:t>
      </w:r>
      <w:r w:rsidRPr="00F16518">
        <w:rPr>
          <w:rFonts w:ascii="Tahoma" w:hAnsi="Tahoma" w:cs="Tahoma"/>
          <w:bCs/>
        </w:rPr>
        <w:t>:         1</w:t>
      </w:r>
      <w:r w:rsidR="00D364CB" w:rsidRPr="00F16518">
        <w:rPr>
          <w:rFonts w:ascii="Tahoma" w:hAnsi="Tahoma" w:cs="Tahoma"/>
          <w:bCs/>
        </w:rPr>
        <w:t>1</w:t>
      </w:r>
      <w:r w:rsidRPr="00F16518">
        <w:rPr>
          <w:rFonts w:ascii="Tahoma" w:hAnsi="Tahoma" w:cs="Tahoma"/>
          <w:bCs/>
        </w:rPr>
        <w:t>/12/2025</w:t>
      </w:r>
    </w:p>
    <w:p w14:paraId="7C6FA81B" w14:textId="77777777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  <w:bCs/>
        </w:rPr>
      </w:pPr>
    </w:p>
    <w:p w14:paraId="62911A14" w14:textId="4A77032F" w:rsidR="0021150B" w:rsidRPr="00F16518" w:rsidRDefault="0021150B" w:rsidP="0021150B">
      <w:pPr>
        <w:pStyle w:val="Sinespaciado"/>
        <w:jc w:val="both"/>
        <w:rPr>
          <w:rFonts w:ascii="Tahoma" w:hAnsi="Tahoma" w:cs="Tahoma"/>
          <w:b/>
          <w:bCs/>
        </w:rPr>
      </w:pPr>
      <w:r w:rsidRPr="00F16518">
        <w:rPr>
          <w:rFonts w:ascii="Tahoma" w:hAnsi="Tahoma" w:cs="Tahoma"/>
          <w:b/>
          <w:bCs/>
        </w:rPr>
        <w:t xml:space="preserve">ASUNTO:      </w:t>
      </w:r>
      <w:r w:rsidRPr="00F16518">
        <w:rPr>
          <w:rFonts w:ascii="Tahoma" w:hAnsi="Tahoma" w:cs="Tahoma"/>
        </w:rPr>
        <w:t xml:space="preserve">Respuesta a comunicado interno </w:t>
      </w:r>
      <w:r w:rsidRPr="00F16518">
        <w:rPr>
          <w:rFonts w:ascii="Tahoma" w:hAnsi="Tahoma" w:cs="Tahoma"/>
          <w:b/>
        </w:rPr>
        <w:t xml:space="preserve">SRCA 1728 del 04 de diciembre de 2025 </w:t>
      </w:r>
    </w:p>
    <w:p w14:paraId="73A25E49" w14:textId="77777777" w:rsidR="0021150B" w:rsidRPr="00F16518" w:rsidRDefault="0021150B" w:rsidP="0021150B">
      <w:pPr>
        <w:jc w:val="both"/>
        <w:rPr>
          <w:rFonts w:ascii="Tahoma" w:hAnsi="Tahoma" w:cs="Tahoma"/>
          <w:bCs/>
          <w:lang w:val="es-CO"/>
        </w:rPr>
      </w:pPr>
    </w:p>
    <w:p w14:paraId="4843583C" w14:textId="366071EB" w:rsidR="0021150B" w:rsidRPr="00F16518" w:rsidRDefault="0021150B" w:rsidP="00924162">
      <w:pPr>
        <w:jc w:val="both"/>
        <w:rPr>
          <w:rFonts w:ascii="Tahoma" w:hAnsi="Tahoma" w:cs="Tahoma"/>
          <w:bCs/>
        </w:rPr>
      </w:pPr>
      <w:r w:rsidRPr="00F16518">
        <w:rPr>
          <w:rFonts w:ascii="Tahoma" w:hAnsi="Tahoma" w:cs="Tahoma"/>
          <w:bCs/>
        </w:rPr>
        <w:t xml:space="preserve">Cordial saludo, </w:t>
      </w:r>
    </w:p>
    <w:p w14:paraId="6C45C5DE" w14:textId="2C94E5F5" w:rsidR="0021150B" w:rsidRPr="00F16518" w:rsidRDefault="0021150B" w:rsidP="0021150B">
      <w:pPr>
        <w:spacing w:before="100" w:beforeAutospacing="1" w:after="100" w:afterAutospacing="1" w:line="240" w:lineRule="auto"/>
        <w:jc w:val="both"/>
        <w:rPr>
          <w:rStyle w:val="Textoennegrita"/>
          <w:rFonts w:ascii="Tahoma" w:hAnsi="Tahoma" w:cs="Tahoma"/>
          <w:b w:val="0"/>
          <w:bCs w:val="0"/>
        </w:rPr>
      </w:pPr>
      <w:r w:rsidRPr="00F16518">
        <w:rPr>
          <w:rFonts w:ascii="Tahoma" w:eastAsia="Times New Roman" w:hAnsi="Tahoma" w:cs="Tahoma"/>
          <w:lang w:eastAsia="es-CO"/>
        </w:rPr>
        <w:t xml:space="preserve">De manera atenta, nos permitimos dar respuesta al comunicado interno SRCA -1728 del 04 de diciembre de 2025, en el cual solicita </w:t>
      </w:r>
      <w:r w:rsidRPr="00F16518">
        <w:rPr>
          <w:rFonts w:ascii="Tahoma" w:hAnsi="Tahoma" w:cs="Tahoma"/>
        </w:rPr>
        <w:t xml:space="preserve">se conceptué sobre </w:t>
      </w:r>
      <w:r w:rsidRPr="00F16518">
        <w:rPr>
          <w:rStyle w:val="Textoennegrita"/>
          <w:rFonts w:ascii="Tahoma" w:hAnsi="Tahoma" w:cs="Tahoma"/>
          <w:b w:val="0"/>
          <w:bCs w:val="0"/>
        </w:rPr>
        <w:t>si resulta exigible el cálculo del índice de ocupación</w:t>
      </w:r>
      <w:r w:rsidRPr="00F16518">
        <w:rPr>
          <w:rFonts w:ascii="Tahoma" w:hAnsi="Tahoma" w:cs="Tahoma"/>
        </w:rPr>
        <w:t xml:space="preserve"> para el predio </w:t>
      </w:r>
      <w:r w:rsidRPr="00F16518">
        <w:rPr>
          <w:rStyle w:val="Textoennegrita"/>
          <w:rFonts w:ascii="Tahoma" w:hAnsi="Tahoma" w:cs="Tahoma"/>
          <w:b w:val="0"/>
          <w:bCs w:val="0"/>
        </w:rPr>
        <w:t>CS Blanca, hoy San Julián de Praga</w:t>
      </w:r>
      <w:r w:rsidRPr="00F16518">
        <w:rPr>
          <w:rFonts w:ascii="Tahoma" w:hAnsi="Tahoma" w:cs="Tahoma"/>
        </w:rPr>
        <w:t xml:space="preserve">, ubicado en la vereda San José del municipio de Montenegro, en el marco del trámite de modificación del permiso de vertimientos radicado bajo el número </w:t>
      </w:r>
      <w:r w:rsidRPr="00F16518">
        <w:rPr>
          <w:rStyle w:val="Textoennegrita"/>
          <w:rFonts w:ascii="Tahoma" w:hAnsi="Tahoma" w:cs="Tahoma"/>
        </w:rPr>
        <w:t>914-25</w:t>
      </w:r>
      <w:r w:rsidR="00523742" w:rsidRPr="00F16518">
        <w:rPr>
          <w:rStyle w:val="Textoennegrita"/>
          <w:rFonts w:ascii="Tahoma" w:hAnsi="Tahoma" w:cs="Tahoma"/>
        </w:rPr>
        <w:t xml:space="preserve">, </w:t>
      </w:r>
      <w:r w:rsidR="00523742" w:rsidRPr="00F16518">
        <w:rPr>
          <w:rStyle w:val="Textoennegrita"/>
          <w:rFonts w:ascii="Tahoma" w:hAnsi="Tahoma" w:cs="Tahoma"/>
          <w:b w:val="0"/>
          <w:bCs w:val="0"/>
        </w:rPr>
        <w:t>nos permitimos emitir el siguiente</w:t>
      </w:r>
      <w:r w:rsidR="00D364CB" w:rsidRPr="00F16518">
        <w:rPr>
          <w:rStyle w:val="Textoennegrita"/>
          <w:rFonts w:ascii="Tahoma" w:hAnsi="Tahoma" w:cs="Tahoma"/>
          <w:b w:val="0"/>
          <w:bCs w:val="0"/>
        </w:rPr>
        <w:t xml:space="preserve"> concepto</w:t>
      </w:r>
      <w:r w:rsidR="00032AEF">
        <w:rPr>
          <w:rStyle w:val="Textoennegrita"/>
          <w:rFonts w:ascii="Tahoma" w:hAnsi="Tahoma" w:cs="Tahoma"/>
          <w:b w:val="0"/>
          <w:bCs w:val="0"/>
        </w:rPr>
        <w:t xml:space="preserve"> jurídico.</w:t>
      </w:r>
    </w:p>
    <w:p w14:paraId="20145251" w14:textId="167234C4" w:rsidR="00032AEF" w:rsidRDefault="00001F3E" w:rsidP="0021150B">
      <w:pPr>
        <w:spacing w:before="100" w:beforeAutospacing="1" w:after="100" w:afterAutospacing="1" w:line="240" w:lineRule="auto"/>
        <w:jc w:val="both"/>
        <w:rPr>
          <w:rFonts w:ascii="Tahoma" w:hAnsi="Tahoma" w:cs="Tahoma"/>
        </w:rPr>
      </w:pPr>
      <w:r w:rsidRPr="00F16518">
        <w:rPr>
          <w:rFonts w:ascii="Tahoma" w:hAnsi="Tahoma" w:cs="Tahoma"/>
        </w:rPr>
        <w:t>El predio objeto de estudi</w:t>
      </w:r>
      <w:r w:rsidR="00AF3AC6" w:rsidRPr="00F16518">
        <w:rPr>
          <w:rFonts w:ascii="Tahoma" w:hAnsi="Tahoma" w:cs="Tahoma"/>
        </w:rPr>
        <w:t xml:space="preserve">o, </w:t>
      </w:r>
      <w:r w:rsidRPr="00F16518">
        <w:rPr>
          <w:rFonts w:ascii="Tahoma" w:hAnsi="Tahoma" w:cs="Tahoma"/>
        </w:rPr>
        <w:t xml:space="preserve">cuenta con una extensión aproximada de </w:t>
      </w:r>
      <w:r w:rsidR="00D364CB" w:rsidRPr="00F16518">
        <w:rPr>
          <w:rFonts w:ascii="Tahoma" w:hAnsi="Tahoma" w:cs="Tahoma"/>
        </w:rPr>
        <w:t>diez y ocho (</w:t>
      </w:r>
      <w:r w:rsidRPr="00F16518">
        <w:rPr>
          <w:rStyle w:val="Textoennegrita"/>
          <w:rFonts w:ascii="Tahoma" w:hAnsi="Tahoma" w:cs="Tahoma"/>
          <w:b w:val="0"/>
          <w:bCs w:val="0"/>
        </w:rPr>
        <w:t>18</w:t>
      </w:r>
      <w:r w:rsidR="00D364CB" w:rsidRPr="00F16518">
        <w:rPr>
          <w:rStyle w:val="Textoennegrita"/>
          <w:rFonts w:ascii="Tahoma" w:hAnsi="Tahoma" w:cs="Tahoma"/>
          <w:b w:val="0"/>
          <w:bCs w:val="0"/>
        </w:rPr>
        <w:t>)</w:t>
      </w:r>
      <w:r w:rsidRPr="00F16518">
        <w:rPr>
          <w:rStyle w:val="Textoennegrita"/>
          <w:rFonts w:ascii="Tahoma" w:hAnsi="Tahoma" w:cs="Tahoma"/>
          <w:b w:val="0"/>
          <w:bCs w:val="0"/>
        </w:rPr>
        <w:t xml:space="preserve"> hectáreas</w:t>
      </w:r>
      <w:r w:rsidRPr="00F16518">
        <w:rPr>
          <w:rFonts w:ascii="Tahoma" w:hAnsi="Tahoma" w:cs="Tahoma"/>
        </w:rPr>
        <w:t>,</w:t>
      </w:r>
      <w:r w:rsidR="00D364CB" w:rsidRPr="00F16518">
        <w:rPr>
          <w:rFonts w:ascii="Tahoma" w:hAnsi="Tahoma" w:cs="Tahoma"/>
        </w:rPr>
        <w:t xml:space="preserve"> </w:t>
      </w:r>
      <w:r w:rsidRPr="00F16518">
        <w:rPr>
          <w:rFonts w:ascii="Tahoma" w:hAnsi="Tahoma" w:cs="Tahoma"/>
        </w:rPr>
        <w:t xml:space="preserve">de </w:t>
      </w:r>
      <w:r w:rsidR="00AF3AC6" w:rsidRPr="00F16518">
        <w:rPr>
          <w:rFonts w:ascii="Tahoma" w:hAnsi="Tahoma" w:cs="Tahoma"/>
        </w:rPr>
        <w:t>a</w:t>
      </w:r>
      <w:r w:rsidRPr="00F16518">
        <w:rPr>
          <w:rFonts w:ascii="Tahoma" w:hAnsi="Tahoma" w:cs="Tahoma"/>
        </w:rPr>
        <w:t xml:space="preserve">cuerdo con lo </w:t>
      </w:r>
      <w:r w:rsidR="00AF3AC6" w:rsidRPr="00F16518">
        <w:rPr>
          <w:rFonts w:ascii="Tahoma" w:hAnsi="Tahoma" w:cs="Tahoma"/>
        </w:rPr>
        <w:t>establecido</w:t>
      </w:r>
      <w:r w:rsidRPr="00F16518">
        <w:rPr>
          <w:rFonts w:ascii="Tahoma" w:hAnsi="Tahoma" w:cs="Tahoma"/>
        </w:rPr>
        <w:t xml:space="preserve"> en el certificado de tradición identificado c</w:t>
      </w:r>
      <w:r w:rsidR="00AF3AC6" w:rsidRPr="00F16518">
        <w:rPr>
          <w:rFonts w:ascii="Tahoma" w:hAnsi="Tahoma" w:cs="Tahoma"/>
        </w:rPr>
        <w:t>o</w:t>
      </w:r>
      <w:r w:rsidRPr="00F16518">
        <w:rPr>
          <w:rFonts w:ascii="Tahoma" w:hAnsi="Tahoma" w:cs="Tahoma"/>
        </w:rPr>
        <w:t xml:space="preserve">n la </w:t>
      </w:r>
      <w:r w:rsidR="00AF3AC6" w:rsidRPr="00F16518">
        <w:rPr>
          <w:rFonts w:ascii="Tahoma" w:hAnsi="Tahoma" w:cs="Tahoma"/>
        </w:rPr>
        <w:t>matrícula</w:t>
      </w:r>
      <w:r w:rsidRPr="00F16518">
        <w:rPr>
          <w:rFonts w:ascii="Tahoma" w:hAnsi="Tahoma" w:cs="Tahoma"/>
        </w:rPr>
        <w:t xml:space="preserve"> </w:t>
      </w:r>
      <w:r w:rsidR="00AF3AC6" w:rsidRPr="00F16518">
        <w:rPr>
          <w:rFonts w:ascii="Tahoma" w:hAnsi="Tahoma" w:cs="Tahoma"/>
        </w:rPr>
        <w:t>inmobiliaria</w:t>
      </w:r>
      <w:r w:rsidRPr="00F16518">
        <w:rPr>
          <w:rFonts w:ascii="Tahoma" w:hAnsi="Tahoma" w:cs="Tahoma"/>
        </w:rPr>
        <w:t xml:space="preserve"> </w:t>
      </w:r>
      <w:r w:rsidR="00AF3AC6" w:rsidRPr="00F16518">
        <w:rPr>
          <w:rFonts w:ascii="Tahoma" w:hAnsi="Tahoma" w:cs="Tahoma"/>
        </w:rPr>
        <w:t xml:space="preserve">280-75757 y ficha catastral </w:t>
      </w:r>
      <w:proofErr w:type="spellStart"/>
      <w:r w:rsidR="00AF3AC6" w:rsidRPr="00F16518">
        <w:rPr>
          <w:rFonts w:ascii="Tahoma" w:hAnsi="Tahoma" w:cs="Tahoma"/>
        </w:rPr>
        <w:t>N°</w:t>
      </w:r>
      <w:proofErr w:type="spellEnd"/>
      <w:r w:rsidR="00AF3AC6" w:rsidRPr="00F16518">
        <w:rPr>
          <w:rFonts w:ascii="Tahoma" w:hAnsi="Tahoma" w:cs="Tahoma"/>
        </w:rPr>
        <w:t xml:space="preserve"> 63470000100100317000</w:t>
      </w:r>
      <w:r w:rsidR="00032AEF">
        <w:rPr>
          <w:rFonts w:ascii="Tahoma" w:hAnsi="Tahoma" w:cs="Tahoma"/>
        </w:rPr>
        <w:t>, cuenta con fecha de apertura del 26 de diciembre de 1990, antes de la entrada en vigencia de la Ley 160 de 1994.</w:t>
      </w:r>
    </w:p>
    <w:p w14:paraId="5C07A2DC" w14:textId="77777777" w:rsidR="00032AEF" w:rsidRDefault="00AF3AC6" w:rsidP="0021150B">
      <w:pPr>
        <w:spacing w:before="100" w:beforeAutospacing="1" w:after="100" w:afterAutospacing="1" w:line="240" w:lineRule="auto"/>
        <w:jc w:val="both"/>
        <w:rPr>
          <w:rFonts w:ascii="Tahoma" w:hAnsi="Tahoma" w:cs="Tahoma"/>
        </w:rPr>
      </w:pPr>
      <w:r w:rsidRPr="00F16518">
        <w:rPr>
          <w:rFonts w:ascii="Tahoma" w:hAnsi="Tahoma" w:cs="Tahoma"/>
        </w:rPr>
        <w:t xml:space="preserve">Asimismo, </w:t>
      </w:r>
      <w:r w:rsidR="00001F3E" w:rsidRPr="00F16518">
        <w:rPr>
          <w:rFonts w:ascii="Tahoma" w:hAnsi="Tahoma" w:cs="Tahoma"/>
        </w:rPr>
        <w:t xml:space="preserve">el </w:t>
      </w:r>
      <w:r w:rsidRPr="00F16518">
        <w:rPr>
          <w:rFonts w:ascii="Tahoma" w:hAnsi="Tahoma" w:cs="Tahoma"/>
        </w:rPr>
        <w:t xml:space="preserve">certificado </w:t>
      </w:r>
      <w:proofErr w:type="spellStart"/>
      <w:r w:rsidRPr="00F16518">
        <w:rPr>
          <w:rFonts w:ascii="Tahoma" w:hAnsi="Tahoma" w:cs="Tahoma"/>
        </w:rPr>
        <w:t>N°</w:t>
      </w:r>
      <w:proofErr w:type="spellEnd"/>
      <w:r w:rsidRPr="00F16518">
        <w:rPr>
          <w:rFonts w:ascii="Tahoma" w:hAnsi="Tahoma" w:cs="Tahoma"/>
        </w:rPr>
        <w:t xml:space="preserve"> 752-2025RE4708, emitido por la secretaria de Planeación del municipio de Montenegro</w:t>
      </w:r>
      <w:r w:rsidR="00FC71C4" w:rsidRPr="00F16518">
        <w:rPr>
          <w:rFonts w:ascii="Tahoma" w:hAnsi="Tahoma" w:cs="Tahoma"/>
        </w:rPr>
        <w:t xml:space="preserve">, </w:t>
      </w:r>
      <w:r w:rsidRPr="00F16518">
        <w:rPr>
          <w:rFonts w:ascii="Tahoma" w:hAnsi="Tahoma" w:cs="Tahoma"/>
        </w:rPr>
        <w:t xml:space="preserve">establece que </w:t>
      </w:r>
      <w:r w:rsidR="001263C1" w:rsidRPr="00F16518">
        <w:rPr>
          <w:rFonts w:ascii="Tahoma" w:hAnsi="Tahoma" w:cs="Tahoma"/>
        </w:rPr>
        <w:t>el</w:t>
      </w:r>
      <w:r w:rsidRPr="00F16518">
        <w:rPr>
          <w:rFonts w:ascii="Tahoma" w:hAnsi="Tahoma" w:cs="Tahoma"/>
        </w:rPr>
        <w:t xml:space="preserve"> predio est</w:t>
      </w:r>
      <w:r w:rsidR="00FC71C4" w:rsidRPr="00F16518">
        <w:rPr>
          <w:rFonts w:ascii="Tahoma" w:hAnsi="Tahoma" w:cs="Tahoma"/>
        </w:rPr>
        <w:t xml:space="preserve">á </w:t>
      </w:r>
      <w:r w:rsidRPr="00F16518">
        <w:rPr>
          <w:rFonts w:ascii="Tahoma" w:hAnsi="Tahoma" w:cs="Tahoma"/>
        </w:rPr>
        <w:t xml:space="preserve">enmarcado en el componente rural, </w:t>
      </w:r>
      <w:r w:rsidR="00032AEF">
        <w:rPr>
          <w:rFonts w:ascii="Tahoma" w:hAnsi="Tahoma" w:cs="Tahoma"/>
        </w:rPr>
        <w:t xml:space="preserve">donde se reconoce la construcción de vivienda campesina, de igual manera el mismo certificado establece que la </w:t>
      </w:r>
      <w:r w:rsidRPr="00F16518">
        <w:rPr>
          <w:rFonts w:ascii="Tahoma" w:hAnsi="Tahoma" w:cs="Tahoma"/>
        </w:rPr>
        <w:t xml:space="preserve">destinación económica </w:t>
      </w:r>
      <w:r w:rsidR="00032AEF">
        <w:rPr>
          <w:rFonts w:ascii="Tahoma" w:hAnsi="Tahoma" w:cs="Tahoma"/>
        </w:rPr>
        <w:t xml:space="preserve">es </w:t>
      </w:r>
      <w:r w:rsidRPr="00F16518">
        <w:rPr>
          <w:rFonts w:ascii="Tahoma" w:hAnsi="Tahoma" w:cs="Tahoma"/>
        </w:rPr>
        <w:t>AGROPECUARIA</w:t>
      </w:r>
      <w:r w:rsidR="00001F3E" w:rsidRPr="00F16518">
        <w:rPr>
          <w:rFonts w:ascii="Tahoma" w:hAnsi="Tahoma" w:cs="Tahoma"/>
        </w:rPr>
        <w:t xml:space="preserve">, </w:t>
      </w:r>
      <w:r w:rsidR="00FE6AB1" w:rsidRPr="00F16518">
        <w:rPr>
          <w:rFonts w:ascii="Tahoma" w:hAnsi="Tahoma" w:cs="Tahoma"/>
        </w:rPr>
        <w:t>donde se desarrollan actividades agrícolas y pecuarias</w:t>
      </w:r>
      <w:r w:rsidR="00032AEF">
        <w:rPr>
          <w:rFonts w:ascii="Tahoma" w:hAnsi="Tahoma" w:cs="Tahoma"/>
        </w:rPr>
        <w:t>.</w:t>
      </w:r>
    </w:p>
    <w:p w14:paraId="3D1387EE" w14:textId="26A0B91E" w:rsidR="00FE6AB1" w:rsidRPr="00F16518" w:rsidRDefault="00032AEF" w:rsidP="0021150B">
      <w:pPr>
        <w:spacing w:before="100" w:beforeAutospacing="1" w:after="100" w:afterAutospacing="1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La</w:t>
      </w:r>
      <w:r w:rsidR="00F16518" w:rsidRPr="00F16518">
        <w:rPr>
          <w:rFonts w:ascii="Tahoma" w:hAnsi="Tahoma" w:cs="Tahoma"/>
        </w:rPr>
        <w:t xml:space="preserve"> resolución de vertimientos previamente otorgada</w:t>
      </w:r>
      <w:r>
        <w:rPr>
          <w:rFonts w:ascii="Tahoma" w:hAnsi="Tahoma" w:cs="Tahoma"/>
        </w:rPr>
        <w:t xml:space="preserve"> por esta autoridad ambiental</w:t>
      </w:r>
      <w:r w:rsidR="00F16518" w:rsidRPr="00F16518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establece que </w:t>
      </w:r>
      <w:r w:rsidR="00F16518" w:rsidRPr="00F16518">
        <w:rPr>
          <w:rFonts w:ascii="Tahoma" w:hAnsi="Tahoma" w:cs="Tahoma"/>
        </w:rPr>
        <w:t xml:space="preserve">en el predio se desarrollan actividades agrícolas y pecuarias, dentro de las cuales se incluye la </w:t>
      </w:r>
      <w:r w:rsidR="00F16518" w:rsidRPr="00F16518">
        <w:rPr>
          <w:rStyle w:val="Textoennegrita"/>
          <w:rFonts w:ascii="Tahoma" w:hAnsi="Tahoma" w:cs="Tahoma"/>
        </w:rPr>
        <w:t>cría y levante avícola</w:t>
      </w:r>
      <w:r w:rsidR="00F16518" w:rsidRPr="00F16518">
        <w:rPr>
          <w:rFonts w:ascii="Tahoma" w:hAnsi="Tahoma" w:cs="Tahoma"/>
        </w:rPr>
        <w:t>.</w:t>
      </w:r>
      <w:r w:rsidR="00FE6AB1" w:rsidRPr="00F16518">
        <w:rPr>
          <w:rFonts w:ascii="Tahoma" w:hAnsi="Tahoma" w:cs="Tahoma"/>
        </w:rPr>
        <w:t xml:space="preserve"> En esta clase de suelo, la </w:t>
      </w:r>
      <w:r w:rsidR="00FE6AB1" w:rsidRPr="00F16518">
        <w:rPr>
          <w:rStyle w:val="Textoennegrita"/>
          <w:rFonts w:ascii="Tahoma" w:hAnsi="Tahoma" w:cs="Tahoma"/>
        </w:rPr>
        <w:t>vivienda campesina</w:t>
      </w:r>
      <w:r w:rsidR="00FE6AB1" w:rsidRPr="00F16518">
        <w:rPr>
          <w:rFonts w:ascii="Tahoma" w:hAnsi="Tahoma" w:cs="Tahoma"/>
        </w:rPr>
        <w:t xml:space="preserve"> constituye un uso complementario y funcional a la explotación rural, conforme a la Ley 388 de 1997 y el Decreto 3600 de 2007, sin que ello configure parcelación, subdivisión o incremento de densidad.</w:t>
      </w:r>
    </w:p>
    <w:p w14:paraId="3DEDF372" w14:textId="39D7DD40" w:rsidR="00884295" w:rsidRPr="00F16518" w:rsidRDefault="00884295" w:rsidP="0021150B">
      <w:pPr>
        <w:spacing w:before="100" w:beforeAutospacing="1" w:after="100" w:afterAutospacing="1" w:line="240" w:lineRule="auto"/>
        <w:jc w:val="both"/>
        <w:rPr>
          <w:rFonts w:ascii="Tahoma" w:hAnsi="Tahoma" w:cs="Tahoma"/>
        </w:rPr>
      </w:pPr>
      <w:r w:rsidRPr="00F16518">
        <w:rPr>
          <w:rFonts w:ascii="Tahoma" w:hAnsi="Tahoma" w:cs="Tahoma"/>
        </w:rPr>
        <w:lastRenderedPageBreak/>
        <w:t xml:space="preserve">Revisado el </w:t>
      </w:r>
      <w:r w:rsidRPr="00F16518">
        <w:rPr>
          <w:rStyle w:val="Textoennegrita"/>
          <w:rFonts w:ascii="Tahoma" w:hAnsi="Tahoma" w:cs="Tahoma"/>
          <w:b w:val="0"/>
          <w:bCs w:val="0"/>
        </w:rPr>
        <w:t>Plan Básico de Ordenamiento Territorial</w:t>
      </w:r>
      <w:r w:rsidR="001263C1" w:rsidRPr="00F16518">
        <w:rPr>
          <w:rStyle w:val="Textoennegrita"/>
          <w:rFonts w:ascii="Tahoma" w:hAnsi="Tahoma" w:cs="Tahoma"/>
          <w:b w:val="0"/>
          <w:bCs w:val="0"/>
        </w:rPr>
        <w:t xml:space="preserve"> vigente</w:t>
      </w:r>
      <w:r w:rsidRPr="00F16518">
        <w:rPr>
          <w:rStyle w:val="Textoennegrita"/>
          <w:rFonts w:ascii="Tahoma" w:hAnsi="Tahoma" w:cs="Tahoma"/>
          <w:b w:val="0"/>
          <w:bCs w:val="0"/>
        </w:rPr>
        <w:t xml:space="preserve"> de Montenegro</w:t>
      </w:r>
      <w:r w:rsidRPr="00F16518">
        <w:rPr>
          <w:rFonts w:ascii="Tahoma" w:hAnsi="Tahoma" w:cs="Tahoma"/>
        </w:rPr>
        <w:t xml:space="preserve">, adoptado mediante el </w:t>
      </w:r>
      <w:r w:rsidRPr="00F16518">
        <w:rPr>
          <w:rStyle w:val="Textoennegrita"/>
          <w:rFonts w:ascii="Tahoma" w:hAnsi="Tahoma" w:cs="Tahoma"/>
          <w:b w:val="0"/>
          <w:bCs w:val="0"/>
        </w:rPr>
        <w:t xml:space="preserve">Decreto Municipal 113 de 2000 </w:t>
      </w:r>
      <w:r w:rsidR="00FE6AB1" w:rsidRPr="00F16518">
        <w:rPr>
          <w:rStyle w:val="Textoennegrita"/>
          <w:rFonts w:ascii="Tahoma" w:hAnsi="Tahoma" w:cs="Tahoma"/>
          <w:b w:val="0"/>
          <w:bCs w:val="0"/>
        </w:rPr>
        <w:t>y ajustado por el</w:t>
      </w:r>
      <w:r w:rsidRPr="00F16518">
        <w:rPr>
          <w:rFonts w:ascii="Tahoma" w:hAnsi="Tahoma" w:cs="Tahoma"/>
        </w:rPr>
        <w:t xml:space="preserve"> </w:t>
      </w:r>
      <w:r w:rsidRPr="00F16518">
        <w:rPr>
          <w:rStyle w:val="Textoennegrita"/>
          <w:rFonts w:ascii="Tahoma" w:hAnsi="Tahoma" w:cs="Tahoma"/>
          <w:b w:val="0"/>
          <w:bCs w:val="0"/>
        </w:rPr>
        <w:t>Acuerdo 007 de 2011</w:t>
      </w:r>
      <w:r w:rsidR="001263C1" w:rsidRPr="00F16518">
        <w:rPr>
          <w:rStyle w:val="Textoennegrita"/>
          <w:rFonts w:ascii="Tahoma" w:hAnsi="Tahoma" w:cs="Tahoma"/>
          <w:b w:val="0"/>
          <w:bCs w:val="0"/>
        </w:rPr>
        <w:t>,</w:t>
      </w:r>
      <w:r w:rsidRPr="00F16518">
        <w:rPr>
          <w:rStyle w:val="Textoennegrita"/>
          <w:rFonts w:ascii="Tahoma" w:hAnsi="Tahoma" w:cs="Tahoma"/>
          <w:b w:val="0"/>
          <w:bCs w:val="0"/>
        </w:rPr>
        <w:t xml:space="preserve"> </w:t>
      </w:r>
      <w:r w:rsidR="00032AEF">
        <w:rPr>
          <w:rFonts w:ascii="Tahoma" w:hAnsi="Tahoma" w:cs="Tahoma"/>
        </w:rPr>
        <w:t>determina</w:t>
      </w:r>
      <w:r w:rsidRPr="00F16518">
        <w:rPr>
          <w:rFonts w:ascii="Tahoma" w:hAnsi="Tahoma" w:cs="Tahoma"/>
        </w:rPr>
        <w:t xml:space="preserve"> que el </w:t>
      </w:r>
      <w:r w:rsidRPr="00F16518">
        <w:rPr>
          <w:rStyle w:val="Textoennegrita"/>
          <w:rFonts w:ascii="Tahoma" w:hAnsi="Tahoma" w:cs="Tahoma"/>
          <w:b w:val="0"/>
          <w:bCs w:val="0"/>
        </w:rPr>
        <w:t>índice de ocupación</w:t>
      </w:r>
      <w:r w:rsidRPr="00F16518">
        <w:rPr>
          <w:rFonts w:ascii="Tahoma" w:hAnsi="Tahoma" w:cs="Tahoma"/>
        </w:rPr>
        <w:t xml:space="preserve"> únicamente está regulado para los desarrollos de </w:t>
      </w:r>
      <w:r w:rsidRPr="00F16518">
        <w:rPr>
          <w:rStyle w:val="Textoennegrita"/>
          <w:rFonts w:ascii="Tahoma" w:hAnsi="Tahoma" w:cs="Tahoma"/>
          <w:b w:val="0"/>
          <w:bCs w:val="0"/>
        </w:rPr>
        <w:t>Vivienda Campestre</w:t>
      </w:r>
      <w:r w:rsidRPr="00F16518">
        <w:rPr>
          <w:rFonts w:ascii="Tahoma" w:hAnsi="Tahoma" w:cs="Tahoma"/>
          <w:b/>
          <w:bCs/>
        </w:rPr>
        <w:t>,</w:t>
      </w:r>
      <w:r w:rsidRPr="00F16518">
        <w:rPr>
          <w:rFonts w:ascii="Tahoma" w:hAnsi="Tahoma" w:cs="Tahoma"/>
        </w:rPr>
        <w:t xml:space="preserve"> cuya edificabilidad se fija entre 0.10 y 0.30</w:t>
      </w:r>
      <w:r w:rsidR="00FE6AB1" w:rsidRPr="00F16518">
        <w:rPr>
          <w:rFonts w:ascii="Tahoma" w:hAnsi="Tahoma" w:cs="Tahoma"/>
        </w:rPr>
        <w:t>, e</w:t>
      </w:r>
      <w:r w:rsidRPr="00F16518">
        <w:rPr>
          <w:rFonts w:ascii="Tahoma" w:hAnsi="Tahoma" w:cs="Tahoma"/>
        </w:rPr>
        <w:t xml:space="preserve">sta normativa urbanística no es aplicable a la </w:t>
      </w:r>
      <w:r w:rsidRPr="00F16518">
        <w:rPr>
          <w:rStyle w:val="Textoennegrita"/>
          <w:rFonts w:ascii="Tahoma" w:hAnsi="Tahoma" w:cs="Tahoma"/>
          <w:b w:val="0"/>
          <w:bCs w:val="0"/>
        </w:rPr>
        <w:t>vivienda campesina</w:t>
      </w:r>
      <w:r w:rsidRPr="00F16518">
        <w:rPr>
          <w:rFonts w:ascii="Tahoma" w:hAnsi="Tahoma" w:cs="Tahoma"/>
        </w:rPr>
        <w:t>, pues esta no se encuentra sujeta a índices de ocupación ni a densidades edificatorias en suelo rural agropecuario.</w:t>
      </w:r>
    </w:p>
    <w:p w14:paraId="6503B491" w14:textId="033BC6A5" w:rsidR="001263C1" w:rsidRPr="00F16518" w:rsidRDefault="001263C1" w:rsidP="00924162">
      <w:pPr>
        <w:jc w:val="both"/>
        <w:rPr>
          <w:rFonts w:ascii="Tahoma" w:hAnsi="Tahoma" w:cs="Tahoma"/>
        </w:rPr>
      </w:pPr>
      <w:r w:rsidRPr="00F16518">
        <w:rPr>
          <w:rFonts w:ascii="Tahoma" w:hAnsi="Tahoma" w:cs="Tahoma"/>
        </w:rPr>
        <w:t xml:space="preserve">En concordancia con lo anterior, y de conformidad con los artículos </w:t>
      </w:r>
      <w:r w:rsidRPr="00F16518">
        <w:rPr>
          <w:rStyle w:val="Textoennegrita"/>
          <w:rFonts w:ascii="Tahoma" w:hAnsi="Tahoma" w:cs="Tahoma"/>
          <w:b w:val="0"/>
          <w:bCs w:val="0"/>
        </w:rPr>
        <w:t>311 y 313 de la Constitución Política</w:t>
      </w:r>
      <w:r w:rsidRPr="00F16518">
        <w:rPr>
          <w:rFonts w:ascii="Tahoma" w:hAnsi="Tahoma" w:cs="Tahoma"/>
        </w:rPr>
        <w:t xml:space="preserve">, que atribuyen al municipio la competencia para </w:t>
      </w:r>
      <w:r w:rsidRPr="00F16518">
        <w:rPr>
          <w:rStyle w:val="Textoennegrita"/>
          <w:rFonts w:ascii="Tahoma" w:hAnsi="Tahoma" w:cs="Tahoma"/>
          <w:b w:val="0"/>
          <w:bCs w:val="0"/>
        </w:rPr>
        <w:t>ordenar el desarrollo de su territorio y reglamentar los usos del suelo</w:t>
      </w:r>
      <w:r w:rsidRPr="00F16518">
        <w:rPr>
          <w:rFonts w:ascii="Tahoma" w:hAnsi="Tahoma" w:cs="Tahoma"/>
        </w:rPr>
        <w:t xml:space="preserve">, así como con el artículo </w:t>
      </w:r>
      <w:r w:rsidRPr="00F16518">
        <w:rPr>
          <w:rStyle w:val="Textoennegrita"/>
          <w:rFonts w:ascii="Tahoma" w:hAnsi="Tahoma" w:cs="Tahoma"/>
          <w:b w:val="0"/>
          <w:bCs w:val="0"/>
        </w:rPr>
        <w:t>8 de la Ley 388 de 1997</w:t>
      </w:r>
      <w:r w:rsidRPr="00F16518">
        <w:rPr>
          <w:rFonts w:ascii="Tahoma" w:hAnsi="Tahoma" w:cs="Tahoma"/>
        </w:rPr>
        <w:t xml:space="preserve">, mediante el cual se establece que los </w:t>
      </w:r>
      <w:r w:rsidR="00032AEF">
        <w:rPr>
          <w:rFonts w:ascii="Tahoma" w:hAnsi="Tahoma" w:cs="Tahoma"/>
        </w:rPr>
        <w:t xml:space="preserve"> planes de ordenamiento territorial </w:t>
      </w:r>
      <w:r w:rsidRPr="00F16518">
        <w:rPr>
          <w:rFonts w:ascii="Tahoma" w:hAnsi="Tahoma" w:cs="Tahoma"/>
        </w:rPr>
        <w:t xml:space="preserve">regulan el uso, ocupación y manejo del suelo, es preciso indicar que  la definición de parámetros urbanísticos, incluyendo el índice de ocupación, corresponde exclusivamente a la autoridad municipal. En ese sentido, el Plan Básico de Ordenamiento Territorial vigente de Montenegro no establece índice de ocupación aplicable a vivienda campesina en suelo agropecuario, por lo que dicho parámetro no es exigible dentro del trámite de modificación del permiso de vertimientos </w:t>
      </w:r>
    </w:p>
    <w:p w14:paraId="6DF8D974" w14:textId="1229B4A4" w:rsidR="0021150B" w:rsidRPr="00F16518" w:rsidRDefault="00D364CB" w:rsidP="00924162">
      <w:pPr>
        <w:jc w:val="both"/>
        <w:rPr>
          <w:rFonts w:ascii="Tahoma" w:hAnsi="Tahoma" w:cs="Tahoma"/>
        </w:rPr>
      </w:pPr>
      <w:r w:rsidRPr="00F16518">
        <w:rPr>
          <w:rFonts w:ascii="Tahoma" w:hAnsi="Tahoma" w:cs="Tahoma"/>
        </w:rPr>
        <w:t xml:space="preserve">El presente concepto no es de obligatorio cumplimiento o ejecución de conformidad con los términos establecidos en el Artículo 28 de ley 1437 de 2011. Código de Procedimiento Administrativo y de Contencioso Administrativo. </w:t>
      </w:r>
    </w:p>
    <w:p w14:paraId="7EBB2428" w14:textId="77777777" w:rsidR="0021150B" w:rsidRPr="00F16518" w:rsidRDefault="0021150B" w:rsidP="0021150B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16518">
        <w:rPr>
          <w:rFonts w:ascii="Tahoma" w:hAnsi="Tahoma" w:cs="Tahoma"/>
          <w:color w:val="auto"/>
          <w:sz w:val="22"/>
          <w:szCs w:val="22"/>
        </w:rPr>
        <w:t xml:space="preserve">Atentamente </w:t>
      </w:r>
    </w:p>
    <w:p w14:paraId="6C671DD2" w14:textId="77777777" w:rsidR="0021150B" w:rsidRPr="00F16518" w:rsidRDefault="0021150B" w:rsidP="0021150B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4AEFF4E7" w14:textId="77777777" w:rsidR="0021150B" w:rsidRPr="00F16518" w:rsidRDefault="0021150B" w:rsidP="0021150B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7293263F" w14:textId="77777777" w:rsidR="0021150B" w:rsidRPr="00F16518" w:rsidRDefault="0021150B" w:rsidP="0021150B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122F210C" w14:textId="77777777" w:rsidR="0021150B" w:rsidRPr="00F16518" w:rsidRDefault="0021150B" w:rsidP="0021150B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tbl>
      <w:tblPr>
        <w:tblStyle w:val="Tablaconcuadrcula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21150B" w:rsidRPr="00F16518" w14:paraId="4323228E" w14:textId="77777777" w:rsidTr="00F10267">
        <w:trPr>
          <w:trHeight w:val="262"/>
        </w:trPr>
        <w:tc>
          <w:tcPr>
            <w:tcW w:w="5103" w:type="dxa"/>
            <w:hideMark/>
          </w:tcPr>
          <w:p w14:paraId="35137B0A" w14:textId="77777777" w:rsidR="0021150B" w:rsidRPr="00F16518" w:rsidRDefault="0021150B" w:rsidP="00F10267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</w:rPr>
            </w:pPr>
            <w:r w:rsidRPr="00F16518">
              <w:rPr>
                <w:rFonts w:ascii="Tahoma" w:hAnsi="Tahoma" w:cs="Tahoma"/>
              </w:rPr>
              <w:t xml:space="preserve">Aprobó: </w:t>
            </w:r>
            <w:r w:rsidRPr="00F16518">
              <w:rPr>
                <w:rFonts w:ascii="Tahoma" w:hAnsi="Tahoma" w:cs="Tahoma"/>
                <w:b/>
                <w:bCs/>
              </w:rPr>
              <w:t xml:space="preserve">ANGIE LORENA MÁRQUEZ MORENO                     </w:t>
            </w:r>
          </w:p>
          <w:p w14:paraId="4763F285" w14:textId="77777777" w:rsidR="0021150B" w:rsidRPr="00F16518" w:rsidRDefault="0021150B" w:rsidP="00F10267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</w:rPr>
            </w:pPr>
            <w:r w:rsidRPr="00F16518">
              <w:rPr>
                <w:rFonts w:ascii="Tahoma" w:hAnsi="Tahoma" w:cs="Tahoma"/>
              </w:rPr>
              <w:t xml:space="preserve">             Jefe Oficina Asesora de Planeación CRQ</w:t>
            </w:r>
          </w:p>
        </w:tc>
        <w:tc>
          <w:tcPr>
            <w:tcW w:w="5245" w:type="dxa"/>
            <w:hideMark/>
          </w:tcPr>
          <w:p w14:paraId="605BA185" w14:textId="77777777" w:rsidR="0021150B" w:rsidRPr="00F16518" w:rsidRDefault="0021150B" w:rsidP="00F10267">
            <w:pPr>
              <w:pStyle w:val="Sinespaciado"/>
              <w:jc w:val="both"/>
              <w:rPr>
                <w:rFonts w:ascii="Tahoma" w:hAnsi="Tahoma" w:cs="Tahoma"/>
                <w:b/>
              </w:rPr>
            </w:pPr>
            <w:r w:rsidRPr="00F16518">
              <w:rPr>
                <w:rFonts w:ascii="Tahoma" w:hAnsi="Tahoma" w:cs="Tahoma"/>
              </w:rPr>
              <w:t xml:space="preserve">Aprobó: </w:t>
            </w:r>
            <w:r w:rsidRPr="00F16518">
              <w:rPr>
                <w:rFonts w:ascii="Tahoma" w:hAnsi="Tahoma" w:cs="Tahoma"/>
                <w:b/>
              </w:rPr>
              <w:t>JUAN ESTEBAN CORTÉS OROZCO</w:t>
            </w:r>
          </w:p>
          <w:p w14:paraId="365056EA" w14:textId="77777777" w:rsidR="0021150B" w:rsidRPr="00F16518" w:rsidRDefault="0021150B" w:rsidP="00F10267">
            <w:pPr>
              <w:spacing w:line="240" w:lineRule="auto"/>
              <w:jc w:val="both"/>
              <w:rPr>
                <w:rFonts w:ascii="Tahoma" w:hAnsi="Tahoma" w:cs="Tahoma"/>
              </w:rPr>
            </w:pPr>
            <w:r w:rsidRPr="00F16518">
              <w:rPr>
                <w:rFonts w:ascii="Tahoma" w:hAnsi="Tahoma" w:cs="Tahoma"/>
              </w:rPr>
              <w:t xml:space="preserve">             Director General Encargado </w:t>
            </w:r>
          </w:p>
        </w:tc>
      </w:tr>
    </w:tbl>
    <w:p w14:paraId="35F1695E" w14:textId="77777777" w:rsidR="0021150B" w:rsidRPr="00F16518" w:rsidRDefault="0021150B" w:rsidP="0021150B">
      <w:pPr>
        <w:tabs>
          <w:tab w:val="left" w:pos="3270"/>
        </w:tabs>
        <w:contextualSpacing/>
        <w:jc w:val="both"/>
        <w:rPr>
          <w:rFonts w:ascii="Tahoma" w:hAnsi="Tahoma" w:cs="Tahoma"/>
          <w:b/>
          <w:bCs/>
        </w:rPr>
      </w:pPr>
    </w:p>
    <w:p w14:paraId="09641571" w14:textId="77777777" w:rsidR="0021150B" w:rsidRPr="00F16518" w:rsidRDefault="0021150B" w:rsidP="0021150B">
      <w:pPr>
        <w:tabs>
          <w:tab w:val="left" w:pos="3270"/>
        </w:tabs>
        <w:contextualSpacing/>
        <w:jc w:val="both"/>
        <w:rPr>
          <w:rFonts w:ascii="Tahoma" w:hAnsi="Tahoma" w:cs="Tahoma"/>
        </w:rPr>
      </w:pPr>
    </w:p>
    <w:p w14:paraId="5F973ECE" w14:textId="77777777" w:rsidR="0021150B" w:rsidRPr="00F16518" w:rsidRDefault="0021150B" w:rsidP="0021150B">
      <w:pPr>
        <w:tabs>
          <w:tab w:val="left" w:pos="3270"/>
        </w:tabs>
        <w:contextualSpacing/>
        <w:jc w:val="both"/>
        <w:rPr>
          <w:rFonts w:ascii="Tahoma" w:hAnsi="Tahoma" w:cs="Tahoma"/>
        </w:rPr>
      </w:pPr>
    </w:p>
    <w:p w14:paraId="1EC18A26" w14:textId="20C72352" w:rsidR="0021150B" w:rsidRPr="0036527A" w:rsidRDefault="0021150B" w:rsidP="00924162">
      <w:pPr>
        <w:tabs>
          <w:tab w:val="left" w:pos="3270"/>
        </w:tabs>
        <w:contextualSpacing/>
        <w:jc w:val="both"/>
        <w:rPr>
          <w:rFonts w:ascii="Tahoma" w:hAnsi="Tahoma" w:cs="Tahoma"/>
          <w:b/>
          <w:bCs/>
        </w:rPr>
      </w:pPr>
      <w:r w:rsidRPr="00F16518">
        <w:rPr>
          <w:rFonts w:ascii="Tahoma" w:hAnsi="Tahoma" w:cs="Tahoma"/>
        </w:rPr>
        <w:t xml:space="preserve">Elaboró: </w:t>
      </w:r>
      <w:r w:rsidR="0036527A">
        <w:rPr>
          <w:rFonts w:ascii="Tahoma" w:hAnsi="Tahoma" w:cs="Tahoma"/>
          <w:b/>
          <w:bCs/>
        </w:rPr>
        <w:t>Jhoan Sebastián Aristizábal Hernández</w:t>
      </w:r>
    </w:p>
    <w:p w14:paraId="345C0585" w14:textId="61861A0A" w:rsidR="006B18ED" w:rsidRPr="00F16518" w:rsidRDefault="0036527A" w:rsidP="00924162">
      <w:pPr>
        <w:tabs>
          <w:tab w:val="left" w:pos="3270"/>
        </w:tabs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</w:t>
      </w:r>
      <w:r w:rsidR="006B18ED">
        <w:rPr>
          <w:rFonts w:ascii="Tahoma" w:hAnsi="Tahoma" w:cs="Tahoma"/>
        </w:rPr>
        <w:t xml:space="preserve">Abogado </w:t>
      </w:r>
      <w:r>
        <w:rPr>
          <w:rFonts w:ascii="Tahoma" w:hAnsi="Tahoma" w:cs="Tahoma"/>
        </w:rPr>
        <w:t>C</w:t>
      </w:r>
      <w:r w:rsidR="006B18ED">
        <w:rPr>
          <w:rFonts w:ascii="Tahoma" w:hAnsi="Tahoma" w:cs="Tahoma"/>
        </w:rPr>
        <w:t>ontratista</w:t>
      </w:r>
      <w:r>
        <w:rPr>
          <w:rFonts w:ascii="Tahoma" w:hAnsi="Tahoma" w:cs="Tahoma"/>
        </w:rPr>
        <w:t xml:space="preserve"> – OAP.</w:t>
      </w:r>
    </w:p>
    <w:p w14:paraId="303E38A3" w14:textId="77777777" w:rsidR="004D09FC" w:rsidRPr="00F16518" w:rsidRDefault="004D09FC">
      <w:pPr>
        <w:rPr>
          <w:rFonts w:ascii="Tahoma" w:hAnsi="Tahoma" w:cs="Tahoma"/>
        </w:rPr>
      </w:pPr>
    </w:p>
    <w:sectPr w:rsidR="004D09FC" w:rsidRPr="00F16518" w:rsidSect="00924162">
      <w:headerReference w:type="default" r:id="rId7"/>
      <w:footerReference w:type="default" r:id="rId8"/>
      <w:pgSz w:w="12240" w:h="15840" w:code="1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0BCB" w14:textId="77777777" w:rsidR="00F93B99" w:rsidRDefault="00F93B99">
      <w:pPr>
        <w:spacing w:after="0" w:line="240" w:lineRule="auto"/>
      </w:pPr>
      <w:r>
        <w:separator/>
      </w:r>
    </w:p>
  </w:endnote>
  <w:endnote w:type="continuationSeparator" w:id="0">
    <w:p w14:paraId="7C6ACC43" w14:textId="77777777" w:rsidR="00F93B99" w:rsidRDefault="00F93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6EBA" w14:textId="77777777" w:rsidR="00000000" w:rsidRPr="009E1C90" w:rsidRDefault="00966976">
    <w:pPr>
      <w:pStyle w:val="Piedepgina"/>
    </w:pPr>
    <w:r w:rsidRPr="009E1C90"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5408F719" wp14:editId="76FC5138">
          <wp:simplePos x="0" y="0"/>
          <wp:positionH relativeFrom="margin">
            <wp:posOffset>3277</wp:posOffset>
          </wp:positionH>
          <wp:positionV relativeFrom="paragraph">
            <wp:posOffset>14960</wp:posOffset>
          </wp:positionV>
          <wp:extent cx="5583206" cy="637047"/>
          <wp:effectExtent l="0" t="0" r="0" b="0"/>
          <wp:wrapNone/>
          <wp:docPr id="228437261" name="Imagen 2284372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843" cy="648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68BD92" w14:textId="77777777" w:rsidR="00000000" w:rsidRPr="009E1C90" w:rsidRDefault="00000000">
    <w:pPr>
      <w:pStyle w:val="Piedepgina"/>
    </w:pPr>
  </w:p>
  <w:p w14:paraId="7E3D685F" w14:textId="77777777" w:rsidR="00000000" w:rsidRPr="009E1C90" w:rsidRDefault="00000000">
    <w:pPr>
      <w:pStyle w:val="Piedepgina"/>
    </w:pPr>
  </w:p>
  <w:p w14:paraId="14D9F8A7" w14:textId="77777777" w:rsidR="00000000" w:rsidRPr="009E1C90" w:rsidRDefault="00966976">
    <w:pPr>
      <w:pStyle w:val="Piedepgina"/>
    </w:pPr>
    <w:r w:rsidRPr="009E1C9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AC6DB" w14:textId="77777777" w:rsidR="00F93B99" w:rsidRDefault="00F93B99">
      <w:pPr>
        <w:spacing w:after="0" w:line="240" w:lineRule="auto"/>
      </w:pPr>
      <w:r>
        <w:separator/>
      </w:r>
    </w:p>
  </w:footnote>
  <w:footnote w:type="continuationSeparator" w:id="0">
    <w:p w14:paraId="0AB6D92C" w14:textId="77777777" w:rsidR="00F93B99" w:rsidRDefault="00F93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AC4A5" w14:textId="77777777" w:rsidR="00000000" w:rsidRPr="009E1C90" w:rsidRDefault="00966976">
    <w:pPr>
      <w:pStyle w:val="Encabezado"/>
    </w:pPr>
    <w:r w:rsidRPr="009E1C9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7C382E6" wp14:editId="5281AE4F">
          <wp:simplePos x="0" y="0"/>
          <wp:positionH relativeFrom="margin">
            <wp:align>right</wp:align>
          </wp:positionH>
          <wp:positionV relativeFrom="paragraph">
            <wp:posOffset>-74295</wp:posOffset>
          </wp:positionV>
          <wp:extent cx="5619750" cy="469258"/>
          <wp:effectExtent l="0" t="0" r="0" b="7620"/>
          <wp:wrapNone/>
          <wp:docPr id="1982775739" name="Imagen 198277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92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96DE09" w14:textId="77777777" w:rsidR="00000000" w:rsidRPr="009E1C90" w:rsidRDefault="00966976">
    <w:pPr>
      <w:pStyle w:val="Encabezado"/>
    </w:pPr>
    <w:r w:rsidRPr="009E1C90">
      <w:t xml:space="preserve"> </w:t>
    </w:r>
  </w:p>
  <w:p w14:paraId="60D0CEEB" w14:textId="77777777" w:rsidR="00000000" w:rsidRPr="009E1C90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33B2E"/>
    <w:multiLevelType w:val="hybridMultilevel"/>
    <w:tmpl w:val="AFEEC69E"/>
    <w:lvl w:ilvl="0" w:tplc="2BA0E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C1DDB"/>
    <w:multiLevelType w:val="hybridMultilevel"/>
    <w:tmpl w:val="B4E09E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C0449"/>
    <w:multiLevelType w:val="hybridMultilevel"/>
    <w:tmpl w:val="276470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7474D"/>
    <w:multiLevelType w:val="hybridMultilevel"/>
    <w:tmpl w:val="E1B21B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0B13"/>
    <w:multiLevelType w:val="multilevel"/>
    <w:tmpl w:val="16064A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41589"/>
    <w:multiLevelType w:val="multilevel"/>
    <w:tmpl w:val="FB300EC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440" w:hanging="1080"/>
      </w:pPr>
      <w:rPr>
        <w:rFonts w:hint="default"/>
        <w:b/>
        <w:bCs w:val="0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6B3E6E9A"/>
    <w:multiLevelType w:val="hybridMultilevel"/>
    <w:tmpl w:val="C582A0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C7A55"/>
    <w:multiLevelType w:val="hybridMultilevel"/>
    <w:tmpl w:val="366C24D0"/>
    <w:lvl w:ilvl="0" w:tplc="C6C896D0">
      <w:start w:val="8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641E1"/>
    <w:multiLevelType w:val="hybridMultilevel"/>
    <w:tmpl w:val="C2084C6C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32460114">
    <w:abstractNumId w:val="5"/>
  </w:num>
  <w:num w:numId="2" w16cid:durableId="917208304">
    <w:abstractNumId w:val="3"/>
  </w:num>
  <w:num w:numId="3" w16cid:durableId="378750950">
    <w:abstractNumId w:val="1"/>
  </w:num>
  <w:num w:numId="4" w16cid:durableId="858467733">
    <w:abstractNumId w:val="8"/>
  </w:num>
  <w:num w:numId="5" w16cid:durableId="1784228083">
    <w:abstractNumId w:val="6"/>
  </w:num>
  <w:num w:numId="6" w16cid:durableId="1188105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41488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2739005">
    <w:abstractNumId w:val="2"/>
  </w:num>
  <w:num w:numId="9" w16cid:durableId="14741744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0B"/>
    <w:rsid w:val="00001F3E"/>
    <w:rsid w:val="00032AEF"/>
    <w:rsid w:val="00073075"/>
    <w:rsid w:val="001263C1"/>
    <w:rsid w:val="0021150B"/>
    <w:rsid w:val="0036527A"/>
    <w:rsid w:val="004D09FC"/>
    <w:rsid w:val="00523742"/>
    <w:rsid w:val="006B18ED"/>
    <w:rsid w:val="007C18C8"/>
    <w:rsid w:val="00884295"/>
    <w:rsid w:val="00924162"/>
    <w:rsid w:val="00966976"/>
    <w:rsid w:val="00AF3AC6"/>
    <w:rsid w:val="00C378F9"/>
    <w:rsid w:val="00D364CB"/>
    <w:rsid w:val="00E742CF"/>
    <w:rsid w:val="00F16518"/>
    <w:rsid w:val="00F93B99"/>
    <w:rsid w:val="00FC71C4"/>
    <w:rsid w:val="00FE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05598"/>
  <w15:chartTrackingRefBased/>
  <w15:docId w15:val="{E658B8D9-DCF4-4908-95DA-37EB6A56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0B"/>
    <w:pPr>
      <w:spacing w:after="200" w:line="276" w:lineRule="auto"/>
    </w:pPr>
    <w:rPr>
      <w:rFonts w:ascii="Calibri" w:eastAsia="Calibri" w:hAnsi="Calibri" w:cs="Times New Roman"/>
      <w:lang w:val="es-US"/>
    </w:rPr>
  </w:style>
  <w:style w:type="paragraph" w:styleId="Ttulo1">
    <w:name w:val="heading 1"/>
    <w:basedOn w:val="Prrafodelista"/>
    <w:next w:val="Normal"/>
    <w:link w:val="Ttulo1Car"/>
    <w:uiPriority w:val="1"/>
    <w:qFormat/>
    <w:rsid w:val="0021150B"/>
    <w:pPr>
      <w:numPr>
        <w:numId w:val="1"/>
      </w:numPr>
      <w:tabs>
        <w:tab w:val="left" w:pos="3270"/>
      </w:tabs>
      <w:ind w:left="720"/>
      <w:jc w:val="both"/>
      <w:outlineLvl w:val="0"/>
    </w:pPr>
    <w:rPr>
      <w:rFonts w:ascii="Tahoma" w:hAnsi="Tahoma" w:cs="Tahoma"/>
      <w:b/>
      <w:bCs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21150B"/>
    <w:pPr>
      <w:numPr>
        <w:ilvl w:val="1"/>
        <w:numId w:val="1"/>
      </w:numPr>
      <w:tabs>
        <w:tab w:val="left" w:pos="3270"/>
      </w:tabs>
      <w:jc w:val="both"/>
      <w:outlineLvl w:val="1"/>
    </w:pPr>
    <w:rPr>
      <w:rFonts w:ascii="Tahoma" w:hAnsi="Tahoma" w:cs="Tahoma"/>
      <w:b/>
      <w:bCs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21150B"/>
    <w:pPr>
      <w:numPr>
        <w:ilvl w:val="2"/>
        <w:numId w:val="1"/>
      </w:numPr>
      <w:tabs>
        <w:tab w:val="left" w:pos="3270"/>
      </w:tabs>
      <w:jc w:val="both"/>
      <w:outlineLvl w:val="2"/>
    </w:pPr>
    <w:rPr>
      <w:rFonts w:ascii="Tahoma" w:hAnsi="Tahoma" w:cs="Tahoma"/>
      <w:b/>
      <w:bCs/>
      <w:sz w:val="22"/>
      <w:szCs w:val="22"/>
    </w:rPr>
  </w:style>
  <w:style w:type="paragraph" w:styleId="Ttulo4">
    <w:name w:val="heading 4"/>
    <w:basedOn w:val="Prrafodelista"/>
    <w:next w:val="Normal"/>
    <w:link w:val="Ttulo4Car"/>
    <w:uiPriority w:val="9"/>
    <w:unhideWhenUsed/>
    <w:qFormat/>
    <w:rsid w:val="0021150B"/>
    <w:pPr>
      <w:numPr>
        <w:ilvl w:val="3"/>
        <w:numId w:val="1"/>
      </w:numPr>
      <w:tabs>
        <w:tab w:val="left" w:pos="3270"/>
      </w:tabs>
      <w:jc w:val="both"/>
      <w:outlineLvl w:val="3"/>
    </w:pPr>
    <w:rPr>
      <w:rFonts w:ascii="Tahoma" w:hAnsi="Tahoma" w:cs="Tahoma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21150B"/>
    <w:rPr>
      <w:rFonts w:ascii="Tahoma" w:eastAsia="Times New Roman" w:hAnsi="Tahoma" w:cs="Tahoma"/>
      <w:b/>
      <w:bCs/>
      <w:sz w:val="24"/>
      <w:szCs w:val="24"/>
      <w:lang w:val="es-AR"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21150B"/>
    <w:rPr>
      <w:rFonts w:ascii="Tahoma" w:eastAsia="Times New Roman" w:hAnsi="Tahoma" w:cs="Tahoma"/>
      <w:b/>
      <w:bCs/>
      <w:sz w:val="24"/>
      <w:szCs w:val="24"/>
      <w:lang w:val="es-AR"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21150B"/>
    <w:rPr>
      <w:rFonts w:ascii="Tahoma" w:eastAsia="Times New Roman" w:hAnsi="Tahoma" w:cs="Tahoma"/>
      <w:b/>
      <w:bCs/>
      <w:lang w:val="es-AR" w:eastAsia="es-AR"/>
    </w:rPr>
  </w:style>
  <w:style w:type="character" w:customStyle="1" w:styleId="Ttulo4Car">
    <w:name w:val="Título 4 Car"/>
    <w:basedOn w:val="Fuentedeprrafopredeter"/>
    <w:link w:val="Ttulo4"/>
    <w:uiPriority w:val="9"/>
    <w:rsid w:val="0021150B"/>
    <w:rPr>
      <w:rFonts w:ascii="Tahoma" w:eastAsia="Times New Roman" w:hAnsi="Tahoma" w:cs="Tahoma"/>
      <w:b/>
      <w:bCs/>
      <w:sz w:val="24"/>
      <w:szCs w:val="24"/>
      <w:lang w:val="es-AR" w:eastAsia="es-AR"/>
    </w:rPr>
  </w:style>
  <w:style w:type="paragraph" w:styleId="Encabezado">
    <w:name w:val="header"/>
    <w:basedOn w:val="Normal"/>
    <w:link w:val="EncabezadoCar"/>
    <w:uiPriority w:val="99"/>
    <w:unhideWhenUsed/>
    <w:rsid w:val="0021150B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1150B"/>
    <w:rPr>
      <w:lang w:val="es-US"/>
    </w:rPr>
  </w:style>
  <w:style w:type="paragraph" w:styleId="Piedepgina">
    <w:name w:val="footer"/>
    <w:basedOn w:val="Normal"/>
    <w:link w:val="PiedepginaCar"/>
    <w:uiPriority w:val="99"/>
    <w:unhideWhenUsed/>
    <w:rsid w:val="0021150B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1150B"/>
    <w:rPr>
      <w:lang w:val="es-US"/>
    </w:rPr>
  </w:style>
  <w:style w:type="paragraph" w:styleId="NormalWeb">
    <w:name w:val="Normal (Web)"/>
    <w:basedOn w:val="Normal"/>
    <w:uiPriority w:val="99"/>
    <w:unhideWhenUsed/>
    <w:rsid w:val="002115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styleId="Tablaconcuadrcula">
    <w:name w:val="Table Grid"/>
    <w:aliases w:val="Casanare"/>
    <w:basedOn w:val="Tablanormal"/>
    <w:uiPriority w:val="39"/>
    <w:rsid w:val="0021150B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NIVEL4,Viñetas,HOJA,BOLA,BOLADEF,Flor,Viñeta 2,Bolita,Guión,Párrafo de lista3,Párrafo de lista21,Titulo 8,Viñeta 6,List Paragraph,Párrafo de lista4,Nivel 1 OS,Colorful List Accent 1,Colorful List - Accent 11,Normal. Viñetas,VIÑETA,VIÑET"/>
    <w:basedOn w:val="Normal"/>
    <w:link w:val="PrrafodelistaCar"/>
    <w:uiPriority w:val="34"/>
    <w:qFormat/>
    <w:rsid w:val="002115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AR" w:eastAsia="es-AR"/>
    </w:rPr>
  </w:style>
  <w:style w:type="character" w:customStyle="1" w:styleId="PrrafodelistaCar">
    <w:name w:val="Párrafo de lista Car"/>
    <w:aliases w:val="NIVEL4 Car,Viñetas Car,HOJA Car,BOLA Car,BOLADEF Car,Flor Car,Viñeta 2 Car,Bolita Car,Guión Car,Párrafo de lista3 Car,Párrafo de lista21 Car,Titulo 8 Car,Viñeta 6 Car,List Paragraph Car,Párrafo de lista4 Car,Nivel 1 OS Car,VIÑET Car"/>
    <w:basedOn w:val="Fuentedeprrafopredeter"/>
    <w:link w:val="Prrafodelista"/>
    <w:uiPriority w:val="34"/>
    <w:qFormat/>
    <w:locked/>
    <w:rsid w:val="0021150B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21150B"/>
    <w:rPr>
      <w:color w:val="0563C1" w:themeColor="hyperlink"/>
      <w:u w:val="single"/>
    </w:rPr>
  </w:style>
  <w:style w:type="paragraph" w:customStyle="1" w:styleId="Default">
    <w:name w:val="Default"/>
    <w:rsid w:val="002115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link w:val="SinespaciadoCar"/>
    <w:uiPriority w:val="1"/>
    <w:qFormat/>
    <w:rsid w:val="0021150B"/>
    <w:pPr>
      <w:spacing w:after="0" w:line="240" w:lineRule="auto"/>
    </w:pPr>
    <w:rPr>
      <w:rFonts w:ascii="Calibri" w:eastAsia="Calibri" w:hAnsi="Calibri" w:cs="Times New Roman"/>
    </w:rPr>
  </w:style>
  <w:style w:type="paragraph" w:styleId="Descripcin">
    <w:name w:val="caption"/>
    <w:basedOn w:val="Normal"/>
    <w:next w:val="Normal"/>
    <w:uiPriority w:val="35"/>
    <w:unhideWhenUsed/>
    <w:qFormat/>
    <w:rsid w:val="0021150B"/>
    <w:pPr>
      <w:spacing w:line="240" w:lineRule="auto"/>
      <w:jc w:val="center"/>
    </w:pPr>
    <w:rPr>
      <w:rFonts w:cs="Calibri"/>
      <w:b/>
      <w:bCs/>
      <w:i/>
      <w:iCs/>
      <w:sz w:val="20"/>
      <w:szCs w:val="20"/>
    </w:rPr>
  </w:style>
  <w:style w:type="character" w:customStyle="1" w:styleId="SinespaciadoCar">
    <w:name w:val="Sin espaciado Car"/>
    <w:link w:val="Sinespaciado"/>
    <w:uiPriority w:val="1"/>
    <w:rsid w:val="0021150B"/>
    <w:rPr>
      <w:rFonts w:ascii="Calibri" w:eastAsia="Calibri" w:hAnsi="Calibri" w:cs="Times New Roman"/>
    </w:rPr>
  </w:style>
  <w:style w:type="paragraph" w:customStyle="1" w:styleId="pa8">
    <w:name w:val="pa8"/>
    <w:basedOn w:val="Normal"/>
    <w:rsid w:val="002115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AR" w:eastAsia="es-CO"/>
    </w:rPr>
  </w:style>
  <w:style w:type="character" w:styleId="Textoennegrita">
    <w:name w:val="Strong"/>
    <w:basedOn w:val="Fuentedeprrafopredeter"/>
    <w:uiPriority w:val="22"/>
    <w:qFormat/>
    <w:rsid w:val="002115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583</Words>
  <Characters>3315</Characters>
  <Application>Microsoft Office Word</Application>
  <DocSecurity>0</DocSecurity>
  <Lines>66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Reyes Ramirez</dc:creator>
  <cp:keywords/>
  <dc:description/>
  <cp:lastModifiedBy>Jhoan Sebastian Aristizabal Hernandez</cp:lastModifiedBy>
  <cp:revision>7</cp:revision>
  <dcterms:created xsi:type="dcterms:W3CDTF">2025-12-10T22:46:00Z</dcterms:created>
  <dcterms:modified xsi:type="dcterms:W3CDTF">2025-12-11T15:47:00Z</dcterms:modified>
</cp:coreProperties>
</file>